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8020A5" w:rsidRPr="008020A5" w:rsidRDefault="008020A5" w:rsidP="008020A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</w:t>
      </w:r>
      <w:r w:rsidRPr="008020A5">
        <w:rPr>
          <w:b/>
          <w:bCs/>
          <w:color w:val="333333"/>
          <w:sz w:val="28"/>
          <w:szCs w:val="28"/>
        </w:rPr>
        <w:t xml:space="preserve"> соответствии со ст. 64 Трудового кодекса РФ </w:t>
      </w:r>
      <w:bookmarkStart w:id="0" w:name="_GoBack"/>
      <w:r w:rsidRPr="008020A5">
        <w:rPr>
          <w:b/>
          <w:bCs/>
          <w:color w:val="333333"/>
          <w:sz w:val="28"/>
          <w:szCs w:val="28"/>
        </w:rPr>
        <w:t>необоснованный отказ в заключении трудового договора запрещается</w:t>
      </w:r>
      <w:bookmarkEnd w:id="0"/>
      <w:r w:rsidRPr="008020A5">
        <w:rPr>
          <w:b/>
          <w:bCs/>
          <w:color w:val="333333"/>
          <w:sz w:val="28"/>
          <w:szCs w:val="28"/>
        </w:rPr>
        <w:t>.</w:t>
      </w:r>
    </w:p>
    <w:p w:rsidR="008020A5" w:rsidRPr="008020A5" w:rsidRDefault="008020A5" w:rsidP="008020A5">
      <w:pPr>
        <w:shd w:val="clear" w:color="auto" w:fill="FFFFFF"/>
        <w:contextualSpacing/>
        <w:rPr>
          <w:color w:val="000000"/>
          <w:sz w:val="28"/>
          <w:szCs w:val="28"/>
        </w:rPr>
      </w:pPr>
      <w:r w:rsidRPr="008020A5">
        <w:rPr>
          <w:color w:val="FFFFFF"/>
          <w:sz w:val="28"/>
          <w:szCs w:val="28"/>
        </w:rPr>
        <w:t>делиться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Не допускается ограничение прав,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отношения к религии, убеждений, принадлежности или непринадлежности к общественным объединениям или каким-либо социальным группам, а также других обстоятельств, не связанных с деловыми качествами работников.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Исключение составляют случаи, когда право или обязанность устанавливать такие ограничения или преимущества предусмотрены федеральными законами.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Отказ в заключении трудового договора может быть обжалован в суд.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За необоснованный отказ в заключении трудового договора работодатель может быть привлечен к административной ответственности по ч. 1 ст. 5.27 КоАП РФ (нарушение трудового законодательства).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Специальная норма применяется в связи с нарушением прав инвалидов. Если при наличии в организации вакантных мест по квоте инвалиду будет отказано в приеме на работу, работодатель привлекается к административной ответственности по ч. 1 ст. 5.42 КоАП РФ. Штраф для виновного должностного лица составит от 5 до 10 тыс. руб.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Уголовная ответственность может наступить за отказ в приеме на работу женщине по мотивам ее беременности или наличия детей в возрасте до 3 лет (ст. 145 УК РФ).</w:t>
      </w:r>
    </w:p>
    <w:p w:rsidR="008020A5" w:rsidRPr="008020A5" w:rsidRDefault="008020A5" w:rsidP="008020A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8020A5">
        <w:rPr>
          <w:color w:val="000000"/>
          <w:sz w:val="28"/>
          <w:szCs w:val="28"/>
          <w:shd w:val="clear" w:color="auto" w:fill="FFFFFF"/>
        </w:rPr>
        <w:t>Статья 144.1 УК РФ предусматривает ответственность за отказ в приеме на работу лица предпенсионного возраста по мотиву достижения им такого возраста.</w:t>
      </w:r>
    </w:p>
    <w:p w:rsidR="005921A2" w:rsidRPr="008020A5" w:rsidRDefault="005921A2" w:rsidP="008020A5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371D4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5722A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2022-06-29T15:45:00Z</cp:lastPrinted>
  <dcterms:created xsi:type="dcterms:W3CDTF">2022-11-24T13:34:00Z</dcterms:created>
  <dcterms:modified xsi:type="dcterms:W3CDTF">2022-12-01T03:39:00Z</dcterms:modified>
</cp:coreProperties>
</file>